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AE" w:rsidRDefault="00BC21AE" w:rsidP="00BC21AE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BC21AE" w:rsidRDefault="00BC21AE" w:rsidP="00BC21AE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考生技能测试方案</w:t>
      </w:r>
    </w:p>
    <w:p w:rsidR="00BC21AE" w:rsidRDefault="00BC21AE" w:rsidP="00BC21AE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农业经济管理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DB59DE" w:rsidRDefault="00DB59DE">
      <w:pPr>
        <w:snapToGrid w:val="0"/>
        <w:spacing w:line="300" w:lineRule="auto"/>
        <w:ind w:firstLineChars="200" w:firstLine="520"/>
        <w:rPr>
          <w:rFonts w:ascii="宋体" w:hAnsi="宋体"/>
          <w:spacing w:val="-10"/>
          <w:sz w:val="28"/>
          <w:szCs w:val="28"/>
        </w:rPr>
      </w:pP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报考农业经济管理专业的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中职类考生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二、测试方式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:rsidR="00DB59DE" w:rsidRDefault="00BC21AE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名监考教师。</w:t>
      </w:r>
    </w:p>
    <w:p w:rsidR="00DB59DE" w:rsidRDefault="00BC21AE" w:rsidP="00BC21AE">
      <w:pPr>
        <w:ind w:firstLineChars="152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六、测试范围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市场营销</w:t>
      </w:r>
      <w:r>
        <w:rPr>
          <w:rFonts w:ascii="宋体" w:eastAsia="宋体" w:hAnsi="宋体" w:hint="eastAsia"/>
          <w:sz w:val="28"/>
          <w:szCs w:val="28"/>
        </w:rPr>
        <w:t>相关内容，占总分</w:t>
      </w:r>
      <w:r>
        <w:rPr>
          <w:rFonts w:ascii="宋体" w:eastAsia="宋体" w:hAnsi="宋体" w:hint="eastAsia"/>
          <w:sz w:val="28"/>
          <w:szCs w:val="28"/>
        </w:rPr>
        <w:t>35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会计基础</w:t>
      </w:r>
      <w:r>
        <w:rPr>
          <w:rFonts w:ascii="宋体" w:eastAsia="宋体" w:hAnsi="宋体" w:hint="eastAsia"/>
          <w:sz w:val="28"/>
          <w:szCs w:val="28"/>
        </w:rPr>
        <w:t>相关内容，占总分</w:t>
      </w:r>
      <w:r>
        <w:rPr>
          <w:rFonts w:ascii="宋体" w:eastAsia="宋体" w:hAnsi="宋体" w:hint="eastAsia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农业经济管理基础相关内容，占总分</w:t>
      </w:r>
      <w:r>
        <w:rPr>
          <w:rFonts w:ascii="宋体" w:eastAsia="宋体" w:hAnsi="宋体" w:hint="eastAsia"/>
          <w:sz w:val="28"/>
          <w:szCs w:val="28"/>
        </w:rPr>
        <w:t>40%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市场营销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市场</w:t>
      </w:r>
      <w:r>
        <w:rPr>
          <w:rFonts w:ascii="宋体" w:eastAsia="宋体" w:hAnsi="宋体"/>
          <w:sz w:val="28"/>
          <w:szCs w:val="28"/>
        </w:rPr>
        <w:t>概述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市场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含义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分类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构成要素及作用，市场营销概述，市场营销的含义与特点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市场营销观念。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市场营销环境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市场营销环境构成与分析。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目标市场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市场细分与目标市场策略相关内容。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产品组合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产品组合要素，生命周期营销策略，新产品种类</w:t>
      </w:r>
      <w:r>
        <w:rPr>
          <w:rFonts w:ascii="宋体" w:eastAsia="宋体" w:hAnsi="宋体"/>
          <w:sz w:val="28"/>
          <w:szCs w:val="28"/>
        </w:rPr>
        <w:t>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会计基础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会计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掌握会计概念、职能、会计基本假设与会计基础、会计信息质量要求、会计准则体系。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会计要素与会计等式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掌握会计要素、会计等式、会计科目与账户；会计的记账方法、制造业企业主要经济业务的账务处理。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会计凭证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掌握会计凭证概述、分类、传递与保管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会计账簿，掌握会计账簿概述、格式等。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农业经济管理基础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农业的起源与发展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理解农业的概念与起源；掌握农业的发展阶段、根本特征。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农业生产要素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掌握土地与水资源、农业劳动力、农业技术进步、农业资金相关内容。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农业家庭经营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了解农业家庭经营的涵义与历史演变，农业家庭经营的基本特征；理解农业家庭经营的兼业化；掌握中国农业家庭承包经营。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农业市场</w:t>
      </w:r>
      <w:r>
        <w:rPr>
          <w:rFonts w:ascii="宋体" w:eastAsia="宋体" w:hAnsi="宋体" w:hint="eastAsia"/>
          <w:sz w:val="28"/>
          <w:szCs w:val="28"/>
        </w:rPr>
        <w:t>，掌握</w:t>
      </w:r>
      <w:r>
        <w:rPr>
          <w:rFonts w:ascii="宋体" w:eastAsia="宋体" w:hAnsi="宋体" w:hint="eastAsia"/>
          <w:sz w:val="28"/>
          <w:szCs w:val="28"/>
        </w:rPr>
        <w:t>农产品市场的含义、特点及分类，农产品市场需求与供给，农产品供求均衡，农业生产资料市场的概念和特点。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）农业企业经营目标确定，掌握农业企业经营思想、经营环境与经营目标。</w:t>
      </w:r>
    </w:p>
    <w:p w:rsidR="00DB59DE" w:rsidRDefault="00BC21A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）农业企业要素管理，掌握农业企业人力资源管理、农业企业土地资源管理及农业企业技术管理相关内容。</w:t>
      </w:r>
    </w:p>
    <w:p w:rsidR="00DB59DE" w:rsidRDefault="00BC21AE" w:rsidP="00BC21AE">
      <w:pPr>
        <w:ind w:firstLineChars="152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 w:hint="eastAsia"/>
          <w:sz w:val="28"/>
          <w:szCs w:val="28"/>
        </w:rPr>
        <w:t>、试卷结构与分值比例</w:t>
      </w:r>
    </w:p>
    <w:p w:rsidR="00DB59DE" w:rsidRDefault="00BC21A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单项选择题，占</w:t>
      </w:r>
      <w:r>
        <w:rPr>
          <w:rFonts w:ascii="宋体" w:eastAsia="宋体" w:hAnsi="宋体" w:hint="eastAsia"/>
          <w:sz w:val="28"/>
          <w:szCs w:val="28"/>
        </w:rPr>
        <w:t>30%</w:t>
      </w:r>
      <w:r>
        <w:rPr>
          <w:rFonts w:ascii="宋体" w:eastAsia="宋体" w:hAnsi="宋体" w:hint="eastAsia"/>
          <w:sz w:val="28"/>
          <w:szCs w:val="28"/>
        </w:rPr>
        <w:t>，共</w:t>
      </w:r>
      <w:r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题，每题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分，共</w:t>
      </w:r>
      <w:r>
        <w:rPr>
          <w:rFonts w:ascii="宋体" w:eastAsia="宋体" w:hAnsi="宋体" w:hint="eastAsia"/>
          <w:sz w:val="28"/>
          <w:szCs w:val="28"/>
        </w:rPr>
        <w:t>60</w:t>
      </w:r>
      <w:r>
        <w:rPr>
          <w:rFonts w:ascii="宋体" w:eastAsia="宋体" w:hAnsi="宋体" w:hint="eastAsia"/>
          <w:sz w:val="28"/>
          <w:szCs w:val="28"/>
        </w:rPr>
        <w:t>分；</w:t>
      </w:r>
    </w:p>
    <w:p w:rsidR="00DB59DE" w:rsidRDefault="00BC21A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判断</w:t>
      </w:r>
      <w:r>
        <w:rPr>
          <w:rFonts w:ascii="宋体" w:eastAsia="宋体" w:hAnsi="宋体" w:hint="eastAsia"/>
          <w:sz w:val="28"/>
          <w:szCs w:val="28"/>
        </w:rPr>
        <w:t>题，占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共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题，每</w:t>
      </w:r>
      <w:r>
        <w:rPr>
          <w:rFonts w:ascii="宋体" w:eastAsia="宋体" w:hAnsi="宋体" w:hint="eastAsia"/>
          <w:sz w:val="28"/>
          <w:szCs w:val="28"/>
        </w:rPr>
        <w:t>题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分，共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分；</w:t>
      </w:r>
    </w:p>
    <w:p w:rsidR="00DB59DE" w:rsidRDefault="00BC21A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名词解释</w:t>
      </w:r>
      <w:r>
        <w:rPr>
          <w:rFonts w:ascii="宋体" w:eastAsia="宋体" w:hAnsi="宋体" w:hint="eastAsia"/>
          <w:sz w:val="28"/>
          <w:szCs w:val="28"/>
        </w:rPr>
        <w:t>，占</w:t>
      </w:r>
      <w:r>
        <w:rPr>
          <w:rFonts w:ascii="宋体" w:eastAsia="宋体" w:hAnsi="宋体" w:hint="eastAsia"/>
          <w:sz w:val="28"/>
          <w:szCs w:val="28"/>
        </w:rPr>
        <w:t>7.5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，共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题，每题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分，共</w:t>
      </w:r>
      <w:r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分；</w:t>
      </w:r>
    </w:p>
    <w:p w:rsidR="00DB59DE" w:rsidRDefault="00BC21A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简答题，占</w:t>
      </w:r>
      <w:r>
        <w:rPr>
          <w:rFonts w:ascii="宋体" w:eastAsia="宋体" w:hAnsi="宋体" w:hint="eastAsia"/>
          <w:sz w:val="28"/>
          <w:szCs w:val="28"/>
        </w:rPr>
        <w:t>12.5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，共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题，每题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分，共</w:t>
      </w:r>
      <w:r>
        <w:rPr>
          <w:rFonts w:ascii="宋体" w:eastAsia="宋体" w:hAnsi="宋体" w:hint="eastAsia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分；</w:t>
      </w:r>
    </w:p>
    <w:p w:rsidR="00DB59DE" w:rsidRDefault="00BC21A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论述题，占</w:t>
      </w:r>
      <w:r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，共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题，每题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分，共</w:t>
      </w:r>
      <w:r>
        <w:rPr>
          <w:rFonts w:ascii="宋体" w:eastAsia="宋体" w:hAnsi="宋体" w:hint="eastAsia"/>
          <w:sz w:val="28"/>
          <w:szCs w:val="28"/>
        </w:rPr>
        <w:t>60</w:t>
      </w:r>
      <w:r>
        <w:rPr>
          <w:rFonts w:ascii="宋体" w:eastAsia="宋体" w:hAnsi="宋体" w:hint="eastAsia"/>
          <w:sz w:val="28"/>
          <w:szCs w:val="28"/>
        </w:rPr>
        <w:t>分。</w:t>
      </w:r>
    </w:p>
    <w:p w:rsidR="00DB59DE" w:rsidRDefault="00DB59DE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DB5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51221"/>
    <w:rsid w:val="002175CE"/>
    <w:rsid w:val="002A160A"/>
    <w:rsid w:val="002B53E9"/>
    <w:rsid w:val="002C077F"/>
    <w:rsid w:val="002F2B51"/>
    <w:rsid w:val="00450004"/>
    <w:rsid w:val="00452BB9"/>
    <w:rsid w:val="004574A2"/>
    <w:rsid w:val="00503791"/>
    <w:rsid w:val="005807C5"/>
    <w:rsid w:val="00853381"/>
    <w:rsid w:val="008B4AD7"/>
    <w:rsid w:val="008C5133"/>
    <w:rsid w:val="009A41DA"/>
    <w:rsid w:val="00A115C9"/>
    <w:rsid w:val="00A86A05"/>
    <w:rsid w:val="00AE74B9"/>
    <w:rsid w:val="00BC21AE"/>
    <w:rsid w:val="00C9168F"/>
    <w:rsid w:val="00CC1F27"/>
    <w:rsid w:val="00DB59DE"/>
    <w:rsid w:val="00E0209F"/>
    <w:rsid w:val="00EC5C63"/>
    <w:rsid w:val="00F036DB"/>
    <w:rsid w:val="00F14890"/>
    <w:rsid w:val="00FE17AF"/>
    <w:rsid w:val="0BDE1D0A"/>
    <w:rsid w:val="1DC22BDB"/>
    <w:rsid w:val="260D297E"/>
    <w:rsid w:val="38E25D8A"/>
    <w:rsid w:val="68D2161B"/>
    <w:rsid w:val="6E2A1C25"/>
    <w:rsid w:val="71D074DF"/>
    <w:rsid w:val="75E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20</cp:revision>
  <dcterms:created xsi:type="dcterms:W3CDTF">2020-02-15T09:30:00Z</dcterms:created>
  <dcterms:modified xsi:type="dcterms:W3CDTF">2021-03-03T06:07:00Z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